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AB2F" w14:textId="6AD70570" w:rsidR="0008369E" w:rsidRDefault="0008369E" w:rsidP="00A565CF">
      <w:pPr>
        <w:pStyle w:val="af0"/>
      </w:pPr>
      <w:r>
        <w:t xml:space="preserve">Supplementary </w:t>
      </w:r>
      <w:r w:rsidR="00583DEB">
        <w:t>m</w:t>
      </w:r>
      <w:r>
        <w:t>aterial</w:t>
      </w:r>
    </w:p>
    <w:p w14:paraId="55E60F4D" w14:textId="77777777" w:rsidR="00A565CF" w:rsidRDefault="00A565CF" w:rsidP="00E84ED9">
      <w:pPr>
        <w:ind w:firstLine="420"/>
      </w:pPr>
    </w:p>
    <w:p w14:paraId="75E5E618" w14:textId="38542332" w:rsidR="0008369E" w:rsidRPr="00A565CF" w:rsidRDefault="0008369E" w:rsidP="004523CD">
      <w:pPr>
        <w:pStyle w:val="a3"/>
      </w:pPr>
      <w:r>
        <w:t xml:space="preserve">Supplementary </w:t>
      </w:r>
      <w:r w:rsidR="00A565CF">
        <w:t>Table</w:t>
      </w:r>
      <w:r>
        <w:t xml:space="preserve"> 1.</w:t>
      </w:r>
      <w:r w:rsidR="00A565CF">
        <w:t xml:space="preserve"> </w:t>
      </w:r>
      <w:r w:rsidR="00A565CF" w:rsidRPr="00A565CF">
        <w:rPr>
          <w:rFonts w:eastAsia="宋体"/>
        </w:rPr>
        <w:t>Respons</w:t>
      </w:r>
      <w:r w:rsidR="00433A71" w:rsidRPr="00A565CF">
        <w:rPr>
          <w:rFonts w:eastAsia="宋体"/>
        </w:rPr>
        <w:t>e</w:t>
      </w:r>
      <w:r w:rsidR="00583DEB" w:rsidRPr="00A565CF">
        <w:rPr>
          <w:rFonts w:eastAsia="宋体"/>
        </w:rPr>
        <w:t xml:space="preserve"> </w:t>
      </w:r>
      <w:r w:rsidR="00583DEB">
        <w:rPr>
          <w:rFonts w:eastAsia="宋体"/>
        </w:rPr>
        <w:t>e</w:t>
      </w:r>
      <w:r w:rsidR="00583DEB" w:rsidRPr="00A565CF">
        <w:rPr>
          <w:rFonts w:eastAsia="宋体"/>
        </w:rPr>
        <w:t xml:space="preserve">valuation </w:t>
      </w:r>
      <w:r w:rsidR="00583DEB">
        <w:rPr>
          <w:rFonts w:eastAsia="宋体"/>
        </w:rPr>
        <w:t>c</w:t>
      </w:r>
      <w:r w:rsidR="00583DEB" w:rsidRPr="00A565CF">
        <w:rPr>
          <w:rFonts w:eastAsia="宋体"/>
        </w:rPr>
        <w:t xml:space="preserve">riteria </w:t>
      </w:r>
      <w:r w:rsidR="00583DEB">
        <w:rPr>
          <w:rFonts w:eastAsia="宋体"/>
        </w:rPr>
        <w:t>i</w:t>
      </w:r>
      <w:r w:rsidR="00583DEB" w:rsidRPr="00A565CF">
        <w:rPr>
          <w:rFonts w:eastAsia="宋体"/>
        </w:rPr>
        <w:t xml:space="preserve">n </w:t>
      </w:r>
      <w:r w:rsidR="00583DEB">
        <w:rPr>
          <w:rFonts w:eastAsia="宋体"/>
        </w:rPr>
        <w:t>s</w:t>
      </w:r>
      <w:r w:rsidR="00583DEB" w:rsidRPr="00A565CF">
        <w:rPr>
          <w:rFonts w:eastAsia="宋体"/>
        </w:rPr>
        <w:t xml:space="preserve">olid </w:t>
      </w:r>
      <w:r w:rsidR="00583DEB">
        <w:rPr>
          <w:rFonts w:eastAsia="宋体"/>
        </w:rPr>
        <w:t>t</w:t>
      </w:r>
      <w:r w:rsidR="00433A71" w:rsidRPr="00A565CF">
        <w:rPr>
          <w:rFonts w:eastAsia="宋体"/>
        </w:rPr>
        <w:t>um</w:t>
      </w:r>
      <w:r w:rsidR="004523CD" w:rsidRPr="00A565CF">
        <w:rPr>
          <w:rFonts w:eastAsia="宋体"/>
        </w:rPr>
        <w:t>ors</w:t>
      </w:r>
      <w:r w:rsidR="00A12C38">
        <w:rPr>
          <w:rFonts w:eastAsia="宋体"/>
        </w:rPr>
        <w:t>—</w:t>
      </w:r>
      <w:r w:rsidR="00A565CF" w:rsidRPr="00A565CF">
        <w:rPr>
          <w:rFonts w:eastAsia="宋体"/>
        </w:rPr>
        <w:t>RECIST 1.1</w:t>
      </w:r>
      <w:r w:rsidR="00B11110">
        <w:rPr>
          <w:rFonts w:eastAsia="宋体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06"/>
      </w:tblGrid>
      <w:tr w:rsidR="0008369E" w:rsidRPr="00A565CF" w14:paraId="21C296C5" w14:textId="77777777" w:rsidTr="00F64E29">
        <w:trPr>
          <w:trHeight w:val="454"/>
          <w:jc w:val="center"/>
        </w:trPr>
        <w:tc>
          <w:tcPr>
            <w:tcW w:w="2628" w:type="dxa"/>
            <w:vAlign w:val="center"/>
          </w:tcPr>
          <w:p w14:paraId="0FB920DB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CR (Complete response)</w:t>
            </w:r>
          </w:p>
        </w:tc>
        <w:tc>
          <w:tcPr>
            <w:tcW w:w="7006" w:type="dxa"/>
            <w:vAlign w:val="center"/>
          </w:tcPr>
          <w:p w14:paraId="4C2E2808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Disappearance of all lesions and pathologic lymph nodes</w:t>
            </w:r>
          </w:p>
        </w:tc>
      </w:tr>
      <w:tr w:rsidR="0008369E" w:rsidRPr="00A565CF" w14:paraId="3F56FC4E" w14:textId="77777777" w:rsidTr="00F64E29">
        <w:trPr>
          <w:trHeight w:val="454"/>
          <w:jc w:val="center"/>
        </w:trPr>
        <w:tc>
          <w:tcPr>
            <w:tcW w:w="2628" w:type="dxa"/>
            <w:vAlign w:val="center"/>
          </w:tcPr>
          <w:p w14:paraId="411ED191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PR (Partial response)</w:t>
            </w:r>
          </w:p>
        </w:tc>
        <w:tc>
          <w:tcPr>
            <w:tcW w:w="7006" w:type="dxa"/>
            <w:vAlign w:val="center"/>
          </w:tcPr>
          <w:p w14:paraId="565A84E3" w14:textId="77777777" w:rsidR="0008369E" w:rsidRPr="00A565CF" w:rsidRDefault="00A565CF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≥</w:t>
            </w:r>
            <w:r w:rsidR="0008369E" w:rsidRPr="00A565CF">
              <w:rPr>
                <w:rFonts w:eastAsia="宋体"/>
                <w:bCs/>
              </w:rPr>
              <w:t>30% decrease SLD (sum of longest diameters)</w:t>
            </w:r>
          </w:p>
          <w:p w14:paraId="69A8D0CE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No new lesions</w:t>
            </w:r>
          </w:p>
          <w:p w14:paraId="0C5F4E99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No progression of non-target lesions</w:t>
            </w:r>
          </w:p>
        </w:tc>
      </w:tr>
      <w:tr w:rsidR="0008369E" w:rsidRPr="00A565CF" w14:paraId="401EB516" w14:textId="77777777" w:rsidTr="00F64E29">
        <w:trPr>
          <w:trHeight w:val="454"/>
          <w:jc w:val="center"/>
        </w:trPr>
        <w:tc>
          <w:tcPr>
            <w:tcW w:w="2628" w:type="dxa"/>
            <w:vAlign w:val="center"/>
          </w:tcPr>
          <w:p w14:paraId="071A0312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SD (Stable disease)</w:t>
            </w:r>
          </w:p>
        </w:tc>
        <w:tc>
          <w:tcPr>
            <w:tcW w:w="7006" w:type="dxa"/>
            <w:vAlign w:val="center"/>
          </w:tcPr>
          <w:p w14:paraId="0BF48F00" w14:textId="6EBD43E3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No PR</w:t>
            </w:r>
            <w:r w:rsidR="00F64E29">
              <w:rPr>
                <w:rFonts w:eastAsia="宋体"/>
                <w:bCs/>
              </w:rPr>
              <w:t>–</w:t>
            </w:r>
            <w:r w:rsidRPr="00A565CF">
              <w:rPr>
                <w:rFonts w:eastAsia="宋体"/>
                <w:bCs/>
              </w:rPr>
              <w:t>no PD</w:t>
            </w:r>
          </w:p>
        </w:tc>
      </w:tr>
      <w:tr w:rsidR="0008369E" w:rsidRPr="00A565CF" w14:paraId="02CEA2DC" w14:textId="77777777" w:rsidTr="00F64E29">
        <w:trPr>
          <w:trHeight w:val="454"/>
          <w:jc w:val="center"/>
        </w:trPr>
        <w:tc>
          <w:tcPr>
            <w:tcW w:w="2628" w:type="dxa"/>
            <w:vAlign w:val="center"/>
          </w:tcPr>
          <w:p w14:paraId="7515EEC5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PD (Progressive disease)</w:t>
            </w:r>
          </w:p>
        </w:tc>
        <w:tc>
          <w:tcPr>
            <w:tcW w:w="7006" w:type="dxa"/>
            <w:vAlign w:val="center"/>
          </w:tcPr>
          <w:p w14:paraId="6575FD57" w14:textId="77777777" w:rsidR="0008369E" w:rsidRPr="00A565CF" w:rsidRDefault="00A565CF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≥</w:t>
            </w:r>
            <w:r w:rsidR="0008369E" w:rsidRPr="00A565CF">
              <w:rPr>
                <w:rFonts w:eastAsia="宋体"/>
                <w:bCs/>
              </w:rPr>
              <w:t>20% increase SLD compared to smallest SLD in study</w:t>
            </w:r>
          </w:p>
          <w:p w14:paraId="7A84E385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or progression of non-target lesions</w:t>
            </w:r>
          </w:p>
          <w:p w14:paraId="57195B41" w14:textId="77777777" w:rsidR="0008369E" w:rsidRPr="00A565CF" w:rsidRDefault="0008369E" w:rsidP="00A565CF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A565CF">
              <w:rPr>
                <w:rFonts w:eastAsia="宋体"/>
                <w:bCs/>
              </w:rPr>
              <w:t>or new lesions</w:t>
            </w:r>
          </w:p>
        </w:tc>
      </w:tr>
    </w:tbl>
    <w:p w14:paraId="4C4A8805" w14:textId="77777777" w:rsidR="0008369E" w:rsidRPr="00BF6924" w:rsidRDefault="0008369E" w:rsidP="00F64E29">
      <w:pPr>
        <w:ind w:firstLine="420"/>
        <w:rPr>
          <w:rFonts w:eastAsiaTheme="minorEastAsia"/>
        </w:rPr>
      </w:pPr>
    </w:p>
    <w:p w14:paraId="62510733" w14:textId="77777777" w:rsidR="008B3D2E" w:rsidRPr="00BF6924" w:rsidRDefault="008B3D2E" w:rsidP="00F64E29">
      <w:pPr>
        <w:ind w:firstLine="420"/>
        <w:rPr>
          <w:rFonts w:eastAsiaTheme="minorEastAsia"/>
        </w:rPr>
      </w:pPr>
    </w:p>
    <w:p w14:paraId="598E2922" w14:textId="77777777" w:rsidR="0008369E" w:rsidRDefault="0008369E" w:rsidP="004523CD">
      <w:pPr>
        <w:pStyle w:val="a3"/>
      </w:pPr>
      <w:r>
        <w:t xml:space="preserve">Supplementary </w:t>
      </w:r>
      <w:r w:rsidR="00B11110">
        <w:t>Table</w:t>
      </w:r>
      <w:r>
        <w:t xml:space="preserve"> 2</w:t>
      </w:r>
      <w:r w:rsidRPr="00100FDA">
        <w:t xml:space="preserve">. </w:t>
      </w:r>
      <w:r w:rsidR="00B11110" w:rsidRPr="00B11110">
        <w:rPr>
          <w:rFonts w:eastAsia="宋体"/>
        </w:rPr>
        <w:t xml:space="preserve">GCIG (Gynecologic Cancer </w:t>
      </w:r>
      <w:proofErr w:type="spellStart"/>
      <w:r w:rsidR="00B11110" w:rsidRPr="00B11110">
        <w:rPr>
          <w:rFonts w:eastAsia="宋体"/>
        </w:rPr>
        <w:t>InterGroup</w:t>
      </w:r>
      <w:proofErr w:type="spellEnd"/>
      <w:r w:rsidR="00B11110" w:rsidRPr="00B11110">
        <w:rPr>
          <w:rFonts w:eastAsia="宋体"/>
        </w:rPr>
        <w:t xml:space="preserve">) CA125 </w:t>
      </w:r>
      <w:r w:rsidR="00B11110">
        <w:rPr>
          <w:rFonts w:eastAsia="宋体"/>
        </w:rPr>
        <w:t>c</w:t>
      </w:r>
      <w:r w:rsidR="00B11110" w:rsidRPr="00B11110">
        <w:rPr>
          <w:rFonts w:eastAsia="宋体"/>
        </w:rPr>
        <w:t>riteria</w:t>
      </w:r>
      <w:r w:rsidR="00B11110">
        <w:rPr>
          <w:rFonts w:eastAsia="宋体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2552"/>
      </w:tblGrid>
      <w:tr w:rsidR="0008369E" w:rsidRPr="00F64E29" w14:paraId="7B05AF51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3DCCF5FD" w14:textId="75BCD787" w:rsidR="0008369E" w:rsidRPr="00F64E29" w:rsidRDefault="004523CD" w:rsidP="00F64E29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D</w:t>
            </w:r>
            <w:r w:rsidR="0008369E" w:rsidRPr="00F64E29">
              <w:rPr>
                <w:rFonts w:eastAsia="宋体"/>
                <w:bCs/>
              </w:rPr>
              <w:t>efinition of response</w:t>
            </w:r>
            <w:r w:rsidRPr="00F64E29">
              <w:rPr>
                <w:rFonts w:eastAsia="宋体"/>
                <w:bCs/>
              </w:rPr>
              <w:t xml:space="preserve"> according to CA125</w:t>
            </w:r>
          </w:p>
        </w:tc>
      </w:tr>
      <w:tr w:rsidR="0008369E" w:rsidRPr="00F64E29" w14:paraId="08337AE6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2423B069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Response according to CA125 has occurred if either of the following criteria are fulfilled:</w:t>
            </w:r>
          </w:p>
        </w:tc>
      </w:tr>
      <w:tr w:rsidR="0008369E" w:rsidRPr="00F64E29" w14:paraId="728293EA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39FE795C" w14:textId="77777777" w:rsidR="0008369E" w:rsidRPr="00F04871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04871">
              <w:rPr>
                <w:rFonts w:eastAsia="宋体"/>
                <w:bCs/>
              </w:rPr>
              <w:t>50% response definition</w:t>
            </w:r>
          </w:p>
        </w:tc>
      </w:tr>
      <w:tr w:rsidR="0008369E" w:rsidRPr="00F64E29" w14:paraId="15D092D3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16715B84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If there is a 50% decrease in serum CA125 level from two initially elevated samples, then a 50% response has occurred. The sample showing a 50% fall must be confirmed by a fourth sample (</w:t>
            </w:r>
            <w:r w:rsidRPr="00F64E29">
              <w:rPr>
                <w:rFonts w:eastAsia="宋体"/>
                <w:bCs/>
                <w:i/>
              </w:rPr>
              <w:t>i.e.</w:t>
            </w:r>
            <w:r w:rsidRPr="00F64E29">
              <w:rPr>
                <w:rFonts w:eastAsia="宋体"/>
                <w:bCs/>
              </w:rPr>
              <w:t>, four samples required).</w:t>
            </w:r>
          </w:p>
        </w:tc>
      </w:tr>
      <w:tr w:rsidR="0008369E" w:rsidRPr="00F64E29" w14:paraId="19A4C6FF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7D9D6125" w14:textId="77777777" w:rsidR="0008369E" w:rsidRPr="00F04871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04871">
              <w:rPr>
                <w:rFonts w:eastAsia="宋体"/>
                <w:bCs/>
              </w:rPr>
              <w:t>75% response definition</w:t>
            </w:r>
          </w:p>
        </w:tc>
      </w:tr>
      <w:tr w:rsidR="0008369E" w:rsidRPr="00F64E29" w14:paraId="1268ADB4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6172F688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If there has been a serial decrease in CA125 level of more than 75% over three samples, then a 75% response has occurred (</w:t>
            </w:r>
            <w:r w:rsidRPr="00F64E29">
              <w:rPr>
                <w:rFonts w:eastAsia="宋体"/>
                <w:bCs/>
                <w:i/>
              </w:rPr>
              <w:t>i.e.</w:t>
            </w:r>
            <w:r w:rsidRPr="00F64E29">
              <w:rPr>
                <w:rFonts w:eastAsia="宋体"/>
                <w:bCs/>
              </w:rPr>
              <w:t>, three samples required).</w:t>
            </w:r>
          </w:p>
        </w:tc>
      </w:tr>
      <w:tr w:rsidR="0008369E" w:rsidRPr="00F64E29" w14:paraId="2D304E7E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54DC9440" w14:textId="77777777" w:rsidR="0008369E" w:rsidRPr="00F64E29" w:rsidRDefault="0008369E" w:rsidP="00B11110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In both 50% and 75% response definitions, the final sample needs to be analyzed at least 28 days after the previous</w:t>
            </w:r>
            <w:r w:rsidR="00B11110" w:rsidRPr="00F64E29">
              <w:rPr>
                <w:rFonts w:eastAsia="宋体"/>
                <w:bCs/>
              </w:rPr>
              <w:t xml:space="preserve"> </w:t>
            </w:r>
            <w:r w:rsidRPr="00F64E29">
              <w:rPr>
                <w:rFonts w:eastAsia="宋体"/>
                <w:bCs/>
              </w:rPr>
              <w:t>sample.</w:t>
            </w:r>
          </w:p>
        </w:tc>
      </w:tr>
      <w:tr w:rsidR="0008369E" w:rsidRPr="00F64E29" w14:paraId="7E476FDD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313FF930" w14:textId="68A55F9C" w:rsidR="0008369E" w:rsidRPr="00F64E29" w:rsidRDefault="0008369E" w:rsidP="00F64E29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 xml:space="preserve">Definition of </w:t>
            </w:r>
            <w:r w:rsidR="004523CD" w:rsidRPr="00F64E29">
              <w:rPr>
                <w:rFonts w:eastAsia="宋体"/>
                <w:bCs/>
              </w:rPr>
              <w:t xml:space="preserve">progression according to </w:t>
            </w:r>
            <w:r w:rsidRPr="00F64E29">
              <w:rPr>
                <w:rFonts w:eastAsia="宋体"/>
                <w:bCs/>
              </w:rPr>
              <w:t>CA125</w:t>
            </w:r>
          </w:p>
        </w:tc>
      </w:tr>
      <w:tr w:rsidR="0008369E" w:rsidRPr="00F64E29" w14:paraId="076919A5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159B71CA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Progression according to CA125 has occurred if any of the following criteria are fulfilled:</w:t>
            </w:r>
          </w:p>
        </w:tc>
      </w:tr>
      <w:tr w:rsidR="0008369E" w:rsidRPr="00F64E29" w14:paraId="0DCBB4BA" w14:textId="77777777" w:rsidTr="00961274">
        <w:trPr>
          <w:trHeight w:val="454"/>
          <w:jc w:val="center"/>
        </w:trPr>
        <w:tc>
          <w:tcPr>
            <w:tcW w:w="3823" w:type="dxa"/>
            <w:vAlign w:val="center"/>
          </w:tcPr>
          <w:p w14:paraId="66097873" w14:textId="77777777" w:rsidR="0008369E" w:rsidRPr="00E1424E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E1424E">
              <w:rPr>
                <w:rFonts w:eastAsia="宋体"/>
                <w:bCs/>
              </w:rPr>
              <w:t>Patients A</w:t>
            </w:r>
          </w:p>
        </w:tc>
        <w:tc>
          <w:tcPr>
            <w:tcW w:w="4110" w:type="dxa"/>
            <w:vAlign w:val="center"/>
          </w:tcPr>
          <w:p w14:paraId="145EC5BF" w14:textId="77777777" w:rsidR="0008369E" w:rsidRPr="00E1424E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E1424E">
              <w:rPr>
                <w:rFonts w:eastAsia="宋体"/>
                <w:bCs/>
              </w:rPr>
              <w:t>Patients B</w:t>
            </w:r>
          </w:p>
        </w:tc>
        <w:tc>
          <w:tcPr>
            <w:tcW w:w="2552" w:type="dxa"/>
            <w:vAlign w:val="center"/>
          </w:tcPr>
          <w:p w14:paraId="12D4EE6E" w14:textId="77777777" w:rsidR="0008369E" w:rsidRPr="00E1424E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E1424E">
              <w:rPr>
                <w:rFonts w:eastAsia="宋体"/>
                <w:bCs/>
              </w:rPr>
              <w:t>Patients C</w:t>
            </w:r>
          </w:p>
        </w:tc>
      </w:tr>
      <w:tr w:rsidR="0008369E" w:rsidRPr="00F64E29" w14:paraId="01520E6B" w14:textId="77777777" w:rsidTr="00961274">
        <w:trPr>
          <w:trHeight w:val="454"/>
          <w:jc w:val="center"/>
        </w:trPr>
        <w:tc>
          <w:tcPr>
            <w:tcW w:w="3823" w:type="dxa"/>
            <w:vAlign w:val="center"/>
          </w:tcPr>
          <w:p w14:paraId="5AE0F0FA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CA125 ≥2 × ULN (upper limit of normal) documented on two occasions.</w:t>
            </w:r>
          </w:p>
        </w:tc>
        <w:tc>
          <w:tcPr>
            <w:tcW w:w="4110" w:type="dxa"/>
            <w:vAlign w:val="center"/>
          </w:tcPr>
          <w:p w14:paraId="02898383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CA125 ≥2 × nadir value on two occasions.</w:t>
            </w:r>
          </w:p>
        </w:tc>
        <w:tc>
          <w:tcPr>
            <w:tcW w:w="2552" w:type="dxa"/>
            <w:vAlign w:val="center"/>
          </w:tcPr>
          <w:p w14:paraId="7086E026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As for patients A</w:t>
            </w:r>
          </w:p>
        </w:tc>
      </w:tr>
      <w:tr w:rsidR="0008369E" w:rsidRPr="00F64E29" w14:paraId="62E76914" w14:textId="77777777" w:rsidTr="00961274">
        <w:trPr>
          <w:trHeight w:val="454"/>
          <w:jc w:val="center"/>
        </w:trPr>
        <w:tc>
          <w:tcPr>
            <w:tcW w:w="3823" w:type="dxa"/>
            <w:vAlign w:val="center"/>
          </w:tcPr>
          <w:p w14:paraId="43FFC59C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Date of disease progression: First date of CA125 elevation to ≥2 × ULN.</w:t>
            </w:r>
          </w:p>
        </w:tc>
        <w:tc>
          <w:tcPr>
            <w:tcW w:w="4110" w:type="dxa"/>
            <w:vAlign w:val="center"/>
          </w:tcPr>
          <w:p w14:paraId="464CC7FE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Date of disease progression: First date of the CA125 elevation to ≥2 × nadir value.</w:t>
            </w:r>
          </w:p>
        </w:tc>
        <w:tc>
          <w:tcPr>
            <w:tcW w:w="2552" w:type="dxa"/>
            <w:vAlign w:val="center"/>
          </w:tcPr>
          <w:p w14:paraId="0AA123CF" w14:textId="77777777" w:rsidR="0008369E" w:rsidRPr="00F64E29" w:rsidRDefault="0008369E" w:rsidP="00E1424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bCs/>
              </w:rPr>
            </w:pPr>
          </w:p>
        </w:tc>
      </w:tr>
      <w:tr w:rsidR="0008369E" w:rsidRPr="00F64E29" w14:paraId="25DC8E54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62B71CE6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Patients A: Patients with elevated pretreatment CA125 levels that normalize on first-line chemotherapy.</w:t>
            </w:r>
          </w:p>
        </w:tc>
      </w:tr>
      <w:tr w:rsidR="0008369E" w:rsidRPr="00F64E29" w14:paraId="3A0B0D77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194D0023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Patients B: Patients with elevated pretreatment CA125 levels that do not normalize on first-line chemotherapy.</w:t>
            </w:r>
          </w:p>
        </w:tc>
      </w:tr>
      <w:tr w:rsidR="0008369E" w:rsidRPr="00F64E29" w14:paraId="70E8728C" w14:textId="77777777" w:rsidTr="00961274">
        <w:trPr>
          <w:trHeight w:val="454"/>
          <w:jc w:val="center"/>
        </w:trPr>
        <w:tc>
          <w:tcPr>
            <w:tcW w:w="10485" w:type="dxa"/>
            <w:gridSpan w:val="3"/>
            <w:vAlign w:val="center"/>
          </w:tcPr>
          <w:p w14:paraId="55106466" w14:textId="77777777" w:rsidR="0008369E" w:rsidRPr="00F64E29" w:rsidRDefault="0008369E" w:rsidP="00A565CF">
            <w:pPr>
              <w:adjustRightInd w:val="0"/>
              <w:snapToGrid w:val="0"/>
              <w:ind w:firstLineChars="0" w:firstLine="0"/>
              <w:rPr>
                <w:rFonts w:eastAsia="宋体"/>
                <w:bCs/>
              </w:rPr>
            </w:pPr>
            <w:r w:rsidRPr="00F64E29">
              <w:rPr>
                <w:rFonts w:eastAsia="宋体"/>
                <w:bCs/>
              </w:rPr>
              <w:t>Patients C: Patients with normal pretreatment CA125 levels.</w:t>
            </w:r>
          </w:p>
        </w:tc>
      </w:tr>
    </w:tbl>
    <w:p w14:paraId="207F485E" w14:textId="77777777" w:rsidR="0008369E" w:rsidRDefault="0008369E" w:rsidP="00E1424E">
      <w:pPr>
        <w:ind w:firstLine="420"/>
        <w:rPr>
          <w:rFonts w:eastAsiaTheme="minorEastAsia"/>
        </w:rPr>
      </w:pPr>
    </w:p>
    <w:p w14:paraId="4E07FA04" w14:textId="77777777" w:rsidR="00B11110" w:rsidRPr="00B11110" w:rsidRDefault="00B11110" w:rsidP="00E1424E">
      <w:pPr>
        <w:ind w:firstLine="420"/>
        <w:rPr>
          <w:rFonts w:eastAsiaTheme="minorEastAsia"/>
        </w:rPr>
      </w:pPr>
    </w:p>
    <w:p w14:paraId="230F4A50" w14:textId="28115918" w:rsidR="0008369E" w:rsidRDefault="0008369E" w:rsidP="004523CD">
      <w:pPr>
        <w:pStyle w:val="a3"/>
      </w:pPr>
      <w:r>
        <w:lastRenderedPageBreak/>
        <w:t xml:space="preserve">Supplementary </w:t>
      </w:r>
      <w:r w:rsidR="00C3112E">
        <w:t xml:space="preserve">Table </w:t>
      </w:r>
      <w:r>
        <w:t>3</w:t>
      </w:r>
      <w:r w:rsidRPr="00100FDA">
        <w:t xml:space="preserve">. </w:t>
      </w:r>
      <w:r w:rsidR="00C3112E" w:rsidRPr="00077EC7">
        <w:rPr>
          <w:rFonts w:eastAsia="宋体"/>
        </w:rPr>
        <w:t>ECOG (Eastern Cooperative Oncology Group)</w:t>
      </w:r>
      <w:r w:rsidR="00A12C38">
        <w:rPr>
          <w:rFonts w:eastAsia="宋体"/>
        </w:rPr>
        <w:t>—</w:t>
      </w:r>
      <w:r w:rsidR="00583DEB">
        <w:rPr>
          <w:rFonts w:eastAsia="宋体"/>
        </w:rPr>
        <w:t>p</w:t>
      </w:r>
      <w:r w:rsidR="00583DEB" w:rsidRPr="00077EC7">
        <w:rPr>
          <w:rFonts w:eastAsia="宋体"/>
        </w:rPr>
        <w:t xml:space="preserve">erformance </w:t>
      </w:r>
      <w:r w:rsidR="00583DEB">
        <w:rPr>
          <w:rFonts w:eastAsia="宋体"/>
        </w:rPr>
        <w:t>s</w:t>
      </w:r>
      <w:r w:rsidR="00583DEB" w:rsidRPr="00077EC7">
        <w:rPr>
          <w:rFonts w:eastAsia="宋体"/>
        </w:rPr>
        <w:t xml:space="preserve">tatus </w:t>
      </w:r>
      <w:r w:rsidR="00583DEB">
        <w:rPr>
          <w:rFonts w:eastAsia="宋体"/>
        </w:rPr>
        <w:t>s</w:t>
      </w:r>
      <w:r w:rsidR="00583DEB" w:rsidRPr="00077EC7">
        <w:rPr>
          <w:rFonts w:eastAsia="宋体"/>
        </w:rPr>
        <w:t>cal</w:t>
      </w:r>
      <w:r w:rsidR="00C3112E" w:rsidRPr="00077EC7">
        <w:rPr>
          <w:rFonts w:eastAsia="宋体"/>
        </w:rPr>
        <w:t>e</w:t>
      </w:r>
      <w:r w:rsidR="00C3112E">
        <w:rPr>
          <w:rFonts w:eastAsia="宋体"/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127"/>
      </w:tblGrid>
      <w:tr w:rsidR="0008369E" w:rsidRPr="00F04871" w14:paraId="71662BA6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1CA2B741" w14:textId="77777777" w:rsidR="0008369E" w:rsidRPr="00F04871" w:rsidRDefault="00C3112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Grade</w:t>
            </w:r>
          </w:p>
        </w:tc>
        <w:tc>
          <w:tcPr>
            <w:tcW w:w="8127" w:type="dxa"/>
            <w:vAlign w:val="center"/>
          </w:tcPr>
          <w:p w14:paraId="295D0A70" w14:textId="77777777" w:rsidR="0008369E" w:rsidRPr="00F04871" w:rsidRDefault="00C3112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ECOG Performance Status</w:t>
            </w:r>
          </w:p>
        </w:tc>
      </w:tr>
      <w:tr w:rsidR="0008369E" w:rsidRPr="00F04871" w14:paraId="7B08C6BB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77A56BA6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0</w:t>
            </w:r>
          </w:p>
        </w:tc>
        <w:tc>
          <w:tcPr>
            <w:tcW w:w="8127" w:type="dxa"/>
            <w:vAlign w:val="center"/>
          </w:tcPr>
          <w:p w14:paraId="201FB252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Fully active, able to carry on all pre-disease performance without restriction</w:t>
            </w:r>
          </w:p>
        </w:tc>
      </w:tr>
      <w:tr w:rsidR="0008369E" w:rsidRPr="00F04871" w14:paraId="764AF4D4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1ABCF710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1</w:t>
            </w:r>
          </w:p>
        </w:tc>
        <w:tc>
          <w:tcPr>
            <w:tcW w:w="8127" w:type="dxa"/>
            <w:vAlign w:val="center"/>
          </w:tcPr>
          <w:p w14:paraId="5E5ECF7E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 xml:space="preserve">Restricted in physically strenuous activity but ambulatory and able to carry out work of a light or sedentary nature, </w:t>
            </w:r>
            <w:r w:rsidRPr="00F04871">
              <w:rPr>
                <w:i/>
              </w:rPr>
              <w:t>e.g.</w:t>
            </w:r>
            <w:r w:rsidRPr="00F04871">
              <w:t>, light house work, office work</w:t>
            </w:r>
          </w:p>
        </w:tc>
      </w:tr>
      <w:tr w:rsidR="0008369E" w:rsidRPr="00F04871" w14:paraId="49366D5E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349F63F9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2</w:t>
            </w:r>
          </w:p>
        </w:tc>
        <w:tc>
          <w:tcPr>
            <w:tcW w:w="8127" w:type="dxa"/>
            <w:vAlign w:val="center"/>
          </w:tcPr>
          <w:p w14:paraId="61CB2424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Ambulatory and capable of all selfcare but unable to carry out any work activities; up and about more than 50% of waking hours</w:t>
            </w:r>
          </w:p>
        </w:tc>
      </w:tr>
      <w:tr w:rsidR="0008369E" w:rsidRPr="00F04871" w14:paraId="1CF009C5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480E8564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3</w:t>
            </w:r>
          </w:p>
        </w:tc>
        <w:tc>
          <w:tcPr>
            <w:tcW w:w="8127" w:type="dxa"/>
            <w:vAlign w:val="center"/>
          </w:tcPr>
          <w:p w14:paraId="702029C9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Capable of only limited selfcare; confined to bed or chair more than 50% of waking hours</w:t>
            </w:r>
          </w:p>
        </w:tc>
      </w:tr>
      <w:tr w:rsidR="0008369E" w:rsidRPr="00F04871" w14:paraId="737A719B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3FB386E2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4</w:t>
            </w:r>
          </w:p>
        </w:tc>
        <w:tc>
          <w:tcPr>
            <w:tcW w:w="8127" w:type="dxa"/>
            <w:vAlign w:val="center"/>
          </w:tcPr>
          <w:p w14:paraId="654A6E68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Completely disabled; cannot carry on any selfcare; totally confined to bed or chair</w:t>
            </w:r>
          </w:p>
        </w:tc>
      </w:tr>
      <w:tr w:rsidR="0008369E" w:rsidRPr="00F04871" w14:paraId="7CBA4FE3" w14:textId="77777777" w:rsidTr="00F04871">
        <w:trPr>
          <w:trHeight w:val="283"/>
          <w:jc w:val="center"/>
        </w:trPr>
        <w:tc>
          <w:tcPr>
            <w:tcW w:w="940" w:type="dxa"/>
            <w:vAlign w:val="center"/>
          </w:tcPr>
          <w:p w14:paraId="3B6541BE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left"/>
              <w:rPr>
                <w:rFonts w:eastAsia="宋体"/>
              </w:rPr>
            </w:pPr>
            <w:r w:rsidRPr="00F04871">
              <w:t>5</w:t>
            </w:r>
          </w:p>
        </w:tc>
        <w:tc>
          <w:tcPr>
            <w:tcW w:w="8127" w:type="dxa"/>
            <w:vAlign w:val="center"/>
          </w:tcPr>
          <w:p w14:paraId="3697E85F" w14:textId="77777777" w:rsidR="0008369E" w:rsidRPr="00F04871" w:rsidRDefault="0008369E" w:rsidP="00C3112E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</w:rPr>
            </w:pPr>
            <w:r w:rsidRPr="00F04871">
              <w:t>Dead</w:t>
            </w:r>
          </w:p>
        </w:tc>
      </w:tr>
    </w:tbl>
    <w:p w14:paraId="1297AD55" w14:textId="77777777" w:rsidR="0008369E" w:rsidRDefault="0008369E" w:rsidP="00A565CF">
      <w:pPr>
        <w:pStyle w:val="afc"/>
        <w:ind w:firstLine="420"/>
        <w:rPr>
          <w:rFonts w:eastAsiaTheme="minorEastAsia"/>
          <w:sz w:val="21"/>
          <w:szCs w:val="21"/>
        </w:rPr>
      </w:pPr>
    </w:p>
    <w:p w14:paraId="5FE13EB7" w14:textId="77777777" w:rsidR="00C3112E" w:rsidRPr="00C3112E" w:rsidRDefault="00C3112E" w:rsidP="00A565CF">
      <w:pPr>
        <w:pStyle w:val="afc"/>
        <w:ind w:firstLine="420"/>
        <w:rPr>
          <w:rFonts w:eastAsiaTheme="minorEastAsia"/>
          <w:sz w:val="21"/>
          <w:szCs w:val="21"/>
        </w:rPr>
      </w:pPr>
    </w:p>
    <w:p w14:paraId="5F2FCC18" w14:textId="0F442C88" w:rsidR="0008369E" w:rsidRDefault="0008369E" w:rsidP="004523CD">
      <w:pPr>
        <w:pStyle w:val="a3"/>
      </w:pPr>
      <w:r>
        <w:t xml:space="preserve">Supplementary </w:t>
      </w:r>
      <w:r w:rsidR="005F0673">
        <w:t>Table</w:t>
      </w:r>
      <w:r>
        <w:t xml:space="preserve"> 4</w:t>
      </w:r>
      <w:r w:rsidRPr="00100FDA">
        <w:t xml:space="preserve">. </w:t>
      </w:r>
      <w:r w:rsidR="005F0673">
        <w:t>S</w:t>
      </w:r>
      <w:r w:rsidR="005F0673" w:rsidRPr="00077EC7">
        <w:t>urgic</w:t>
      </w:r>
      <w:r w:rsidR="00583DEB" w:rsidRPr="00077EC7">
        <w:t xml:space="preserve">al </w:t>
      </w:r>
      <w:r w:rsidR="00583DEB">
        <w:t>c</w:t>
      </w:r>
      <w:r w:rsidR="00583DEB" w:rsidRPr="00077EC7">
        <w:t xml:space="preserve">omplexity </w:t>
      </w:r>
      <w:r w:rsidR="00583DEB">
        <w:t>s</w:t>
      </w:r>
      <w:r w:rsidR="00583DEB" w:rsidRPr="00077EC7">
        <w:t xml:space="preserve">coring </w:t>
      </w:r>
      <w:r w:rsidR="00583DEB">
        <w:t>s</w:t>
      </w:r>
      <w:r w:rsidR="00583DEB" w:rsidRPr="00077EC7">
        <w:t>y</w:t>
      </w:r>
      <w:r w:rsidR="005F0673" w:rsidRPr="00077EC7">
        <w:t>stem (SCS)</w:t>
      </w:r>
      <w:r w:rsidR="005F0673">
        <w:t>.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2991"/>
      </w:tblGrid>
      <w:tr w:rsidR="0008369E" w:rsidRPr="00F04871" w14:paraId="3F6D5898" w14:textId="77777777" w:rsidTr="00583DEB">
        <w:trPr>
          <w:trHeight w:val="312"/>
          <w:tblHeader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597D9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Procedure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4596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Points</w:t>
            </w:r>
          </w:p>
        </w:tc>
      </w:tr>
      <w:tr w:rsidR="0008369E" w:rsidRPr="00F04871" w14:paraId="5ADC5BCA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C9589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Total Hysterectomy-BSO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18C32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41C53712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3783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Omentectomy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08258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22F1042D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83DB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Pelvic lymphadenectomy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54BFE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51F23D34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9EEF8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Para-aortic lymphadenectomy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1518C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77E28FED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2C975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Pelvic peritoneum stripping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77FA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6F01B954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87CB2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Abdominal peritoneum stripping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48D68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1B7B7BCC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FB098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Recto-</w:t>
            </w:r>
            <w:proofErr w:type="spellStart"/>
            <w:r w:rsidRPr="00F04871">
              <w:t>sigmoidectomy</w:t>
            </w:r>
            <w:proofErr w:type="spellEnd"/>
            <w:r w:rsidRPr="00F04871">
              <w:t xml:space="preserve"> and </w:t>
            </w:r>
            <w:proofErr w:type="spellStart"/>
            <w:r w:rsidRPr="00F04871">
              <w:t>Termino</w:t>
            </w:r>
            <w:proofErr w:type="spellEnd"/>
            <w:r w:rsidRPr="00F04871">
              <w:t>-terminal anastomosis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9268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3</w:t>
            </w:r>
          </w:p>
        </w:tc>
      </w:tr>
      <w:tr w:rsidR="0008369E" w:rsidRPr="00F04871" w14:paraId="684CE9BC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8F6AE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Large bowel resection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6C8A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2</w:t>
            </w:r>
          </w:p>
        </w:tc>
      </w:tr>
      <w:tr w:rsidR="0008369E" w:rsidRPr="00F04871" w14:paraId="09407DA9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FB7F2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Diaphragm stripping/resection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0B946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2</w:t>
            </w:r>
          </w:p>
        </w:tc>
      </w:tr>
      <w:tr w:rsidR="0008369E" w:rsidRPr="00F04871" w14:paraId="47C3C968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17DF6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Splenectomy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9F75F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2</w:t>
            </w:r>
          </w:p>
        </w:tc>
      </w:tr>
      <w:tr w:rsidR="0008369E" w:rsidRPr="00F04871" w14:paraId="20236CDE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8914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Liver resection/s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8622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2</w:t>
            </w:r>
          </w:p>
        </w:tc>
      </w:tr>
      <w:tr w:rsidR="0008369E" w:rsidRPr="00F04871" w14:paraId="4D3609A9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4211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Small bowel resection/s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7293E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1</w:t>
            </w:r>
          </w:p>
        </w:tc>
      </w:tr>
      <w:tr w:rsidR="0008369E" w:rsidRPr="00F04871" w14:paraId="3064533B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85F1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Complexity score groups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83774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Point</w:t>
            </w:r>
          </w:p>
        </w:tc>
      </w:tr>
      <w:tr w:rsidR="0008369E" w:rsidRPr="00F04871" w14:paraId="035982F3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BC1A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1 (low)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F7BB" w14:textId="77777777" w:rsidR="0008369E" w:rsidRPr="00F04871" w:rsidRDefault="00410588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≤</w:t>
            </w:r>
            <w:r w:rsidR="0008369E" w:rsidRPr="00F04871">
              <w:t>3</w:t>
            </w:r>
          </w:p>
        </w:tc>
      </w:tr>
      <w:tr w:rsidR="0008369E" w:rsidRPr="00F04871" w14:paraId="283E50FD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58BB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2 (intermediate)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5B71A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4–7</w:t>
            </w:r>
          </w:p>
        </w:tc>
      </w:tr>
      <w:tr w:rsidR="0008369E" w:rsidRPr="00F04871" w14:paraId="76F82864" w14:textId="77777777" w:rsidTr="00583DEB">
        <w:trPr>
          <w:trHeight w:val="312"/>
          <w:jc w:val="center"/>
        </w:trPr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5CD27" w14:textId="77777777" w:rsidR="0008369E" w:rsidRPr="00F04871" w:rsidRDefault="0008369E" w:rsidP="00F04871">
            <w:pPr>
              <w:adjustRightInd w:val="0"/>
              <w:snapToGrid w:val="0"/>
              <w:ind w:firstLineChars="0" w:firstLine="0"/>
              <w:jc w:val="left"/>
            </w:pPr>
            <w:r w:rsidRPr="00F04871">
              <w:t>3 (high)</w:t>
            </w:r>
          </w:p>
        </w:tc>
        <w:tc>
          <w:tcPr>
            <w:tcW w:w="2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49CD" w14:textId="77777777" w:rsidR="0008369E" w:rsidRPr="00F04871" w:rsidRDefault="00410588" w:rsidP="00F04871">
            <w:pPr>
              <w:adjustRightInd w:val="0"/>
              <w:snapToGrid w:val="0"/>
              <w:ind w:firstLineChars="0" w:firstLine="0"/>
              <w:jc w:val="center"/>
            </w:pPr>
            <w:r w:rsidRPr="00F04871">
              <w:t>≥</w:t>
            </w:r>
            <w:r w:rsidR="0008369E" w:rsidRPr="00F04871">
              <w:t>8</w:t>
            </w:r>
          </w:p>
        </w:tc>
      </w:tr>
    </w:tbl>
    <w:p w14:paraId="29328C40" w14:textId="77777777" w:rsidR="0008369E" w:rsidRDefault="0008369E" w:rsidP="00A565CF">
      <w:pPr>
        <w:pStyle w:val="afc"/>
        <w:ind w:firstLine="420"/>
        <w:rPr>
          <w:rFonts w:eastAsiaTheme="minorEastAsia"/>
          <w:sz w:val="21"/>
          <w:szCs w:val="21"/>
        </w:rPr>
      </w:pPr>
      <w:bookmarkStart w:id="0" w:name="_GoBack"/>
      <w:bookmarkEnd w:id="0"/>
    </w:p>
    <w:p w14:paraId="133B39E9" w14:textId="77777777" w:rsidR="00410588" w:rsidRPr="00410588" w:rsidRDefault="00410588" w:rsidP="00A565CF">
      <w:pPr>
        <w:pStyle w:val="afc"/>
        <w:ind w:firstLine="420"/>
        <w:rPr>
          <w:rFonts w:eastAsiaTheme="minorEastAsia"/>
          <w:sz w:val="21"/>
          <w:szCs w:val="21"/>
        </w:rPr>
      </w:pPr>
    </w:p>
    <w:p w14:paraId="62295E22" w14:textId="7CA4C97B" w:rsidR="0008369E" w:rsidRDefault="0008369E" w:rsidP="004523CD">
      <w:pPr>
        <w:pStyle w:val="a3"/>
      </w:pPr>
      <w:r>
        <w:lastRenderedPageBreak/>
        <w:t xml:space="preserve">Supplementary </w:t>
      </w:r>
      <w:r w:rsidR="00410588">
        <w:t>Table</w:t>
      </w:r>
      <w:r w:rsidRPr="00100FDA">
        <w:t xml:space="preserve"> </w:t>
      </w:r>
      <w:r>
        <w:t>5</w:t>
      </w:r>
      <w:r w:rsidRPr="00100FDA">
        <w:t xml:space="preserve">. </w:t>
      </w:r>
      <w:r w:rsidR="00410588" w:rsidRPr="00077EC7">
        <w:rPr>
          <w:rFonts w:eastAsia="宋体"/>
        </w:rPr>
        <w:t>Memo</w:t>
      </w:r>
      <w:r w:rsidR="00433A71" w:rsidRPr="00077EC7">
        <w:rPr>
          <w:rFonts w:eastAsia="宋体"/>
        </w:rPr>
        <w:t xml:space="preserve">rial Sloan Kettering </w:t>
      </w:r>
      <w:r w:rsidR="00433A71">
        <w:rPr>
          <w:rFonts w:eastAsia="宋体"/>
        </w:rPr>
        <w:t>c</w:t>
      </w:r>
      <w:r w:rsidR="00433A71" w:rsidRPr="00077EC7">
        <w:rPr>
          <w:rFonts w:eastAsia="宋体"/>
        </w:rPr>
        <w:t xml:space="preserve">ancer </w:t>
      </w:r>
      <w:r w:rsidR="00433A71">
        <w:rPr>
          <w:rFonts w:eastAsia="宋体"/>
        </w:rPr>
        <w:t>c</w:t>
      </w:r>
      <w:r w:rsidR="00433A71" w:rsidRPr="00077EC7">
        <w:rPr>
          <w:rFonts w:eastAsia="宋体"/>
        </w:rPr>
        <w:t xml:space="preserve">enter </w:t>
      </w:r>
      <w:r w:rsidR="00433A71">
        <w:rPr>
          <w:rFonts w:eastAsia="宋体"/>
        </w:rPr>
        <w:t>s</w:t>
      </w:r>
      <w:r w:rsidR="00433A71" w:rsidRPr="00077EC7">
        <w:rPr>
          <w:rFonts w:eastAsia="宋体"/>
        </w:rPr>
        <w:t xml:space="preserve">urgical </w:t>
      </w:r>
      <w:r w:rsidR="00433A71">
        <w:rPr>
          <w:rFonts w:eastAsia="宋体"/>
        </w:rPr>
        <w:t>s</w:t>
      </w:r>
      <w:r w:rsidR="00433A71" w:rsidRPr="00077EC7">
        <w:rPr>
          <w:rFonts w:eastAsia="宋体"/>
        </w:rPr>
        <w:t xml:space="preserve">econdary </w:t>
      </w:r>
      <w:r w:rsidR="00433A71">
        <w:rPr>
          <w:rFonts w:eastAsia="宋体"/>
        </w:rPr>
        <w:t>e</w:t>
      </w:r>
      <w:r w:rsidR="00433A71" w:rsidRPr="00077EC7">
        <w:rPr>
          <w:rFonts w:eastAsia="宋体"/>
        </w:rPr>
        <w:t xml:space="preserve">vents </w:t>
      </w:r>
      <w:r w:rsidR="00433A71">
        <w:rPr>
          <w:rFonts w:eastAsia="宋体"/>
        </w:rPr>
        <w:t>g</w:t>
      </w:r>
      <w:r w:rsidR="00433A71" w:rsidRPr="00077EC7">
        <w:rPr>
          <w:rFonts w:eastAsia="宋体"/>
        </w:rPr>
        <w:t xml:space="preserve">rading </w:t>
      </w:r>
      <w:r w:rsidR="00433A71">
        <w:rPr>
          <w:rFonts w:eastAsia="宋体"/>
        </w:rPr>
        <w:t>s</w:t>
      </w:r>
      <w:r w:rsidR="00433A71" w:rsidRPr="00077EC7">
        <w:rPr>
          <w:rFonts w:eastAsia="宋体"/>
        </w:rPr>
        <w:t>ystem</w:t>
      </w:r>
      <w:r w:rsidR="00433A71">
        <w:rPr>
          <w:rFonts w:eastAsia="宋体"/>
        </w:rPr>
        <w:t>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8403"/>
      </w:tblGrid>
      <w:tr w:rsidR="0008369E" w:rsidRPr="00AD439F" w14:paraId="654B2103" w14:textId="77777777" w:rsidTr="00433A71">
        <w:trPr>
          <w:trHeight w:val="227"/>
          <w:tblHeader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D2AEC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Grade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4812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Description</w:t>
            </w:r>
          </w:p>
        </w:tc>
      </w:tr>
      <w:tr w:rsidR="0008369E" w:rsidRPr="00AD439F" w14:paraId="656AACFA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4F41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0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317F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No events observed within 30 days postoperatively</w:t>
            </w:r>
          </w:p>
        </w:tc>
      </w:tr>
      <w:tr w:rsidR="0008369E" w:rsidRPr="00AD439F" w14:paraId="0D71BCB4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DBA5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1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273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Use of oral medications, bedside interventions to treat an event</w:t>
            </w:r>
          </w:p>
        </w:tc>
      </w:tr>
      <w:tr w:rsidR="0008369E" w:rsidRPr="00AD439F" w14:paraId="3919CEC0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0EB7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2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A579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Use of intravenous medications, total parenteral nutrition, enteral nutrition, or blood transfusion to treat an event</w:t>
            </w:r>
          </w:p>
        </w:tc>
      </w:tr>
      <w:tr w:rsidR="0008369E" w:rsidRPr="00AD439F" w14:paraId="46489A46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D73A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3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A36E4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Interventional radiology, therapeutic endoscopy, intubation, or operation required to treat an event</w:t>
            </w:r>
          </w:p>
        </w:tc>
      </w:tr>
      <w:tr w:rsidR="0008369E" w:rsidRPr="00AD439F" w14:paraId="1A3BEA3C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35A46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4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B3062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Residual and lasting disability requiring major rehabilitation or organ resection</w:t>
            </w:r>
          </w:p>
        </w:tc>
      </w:tr>
      <w:tr w:rsidR="0008369E" w:rsidRPr="00AD439F" w14:paraId="7AD8C9A4" w14:textId="77777777" w:rsidTr="00433A71">
        <w:trPr>
          <w:trHeight w:val="227"/>
          <w:jc w:val="center"/>
        </w:trPr>
        <w:tc>
          <w:tcPr>
            <w:tcW w:w="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AFFB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left"/>
            </w:pPr>
            <w:r w:rsidRPr="00AD439F">
              <w:t>5</w:t>
            </w:r>
          </w:p>
        </w:tc>
        <w:tc>
          <w:tcPr>
            <w:tcW w:w="8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DBCB" w14:textId="77777777" w:rsidR="0008369E" w:rsidRPr="00AD439F" w:rsidRDefault="0008369E" w:rsidP="00C65744">
            <w:pPr>
              <w:adjustRightInd w:val="0"/>
              <w:snapToGrid w:val="0"/>
              <w:ind w:firstLineChars="0" w:firstLine="0"/>
              <w:jc w:val="center"/>
            </w:pPr>
            <w:r w:rsidRPr="00AD439F">
              <w:t>Event resulting in death of patient</w:t>
            </w:r>
          </w:p>
        </w:tc>
      </w:tr>
    </w:tbl>
    <w:p w14:paraId="69BCA30B" w14:textId="77777777" w:rsidR="0008369E" w:rsidRPr="005C22EB" w:rsidRDefault="0008369E" w:rsidP="00A565CF">
      <w:pPr>
        <w:pStyle w:val="afc"/>
        <w:ind w:firstLine="422"/>
        <w:rPr>
          <w:b w:val="0"/>
          <w:sz w:val="21"/>
          <w:szCs w:val="21"/>
        </w:rPr>
      </w:pPr>
    </w:p>
    <w:p w14:paraId="04C7D09D" w14:textId="77777777" w:rsidR="00E70846" w:rsidRPr="0008369E" w:rsidRDefault="00E70846" w:rsidP="00A565CF">
      <w:pPr>
        <w:ind w:firstLine="420"/>
      </w:pPr>
    </w:p>
    <w:sectPr w:rsidR="00E70846" w:rsidRPr="0008369E" w:rsidSect="00083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C5B5" w14:textId="77777777" w:rsidR="00D061BA" w:rsidRDefault="00D061BA" w:rsidP="0008369E">
      <w:pPr>
        <w:ind w:firstLine="420"/>
      </w:pPr>
      <w:r>
        <w:separator/>
      </w:r>
    </w:p>
  </w:endnote>
  <w:endnote w:type="continuationSeparator" w:id="0">
    <w:p w14:paraId="0805B7CA" w14:textId="77777777" w:rsidR="00D061BA" w:rsidRDefault="00D061BA" w:rsidP="0008369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377D" w14:textId="77777777" w:rsidR="0008369E" w:rsidRDefault="0008369E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03778"/>
      <w:docPartObj>
        <w:docPartGallery w:val="Page Numbers (Bottom of Page)"/>
        <w:docPartUnique/>
      </w:docPartObj>
    </w:sdtPr>
    <w:sdtEndPr/>
    <w:sdtContent>
      <w:p w14:paraId="0183F1E3" w14:textId="284E91B9" w:rsidR="00A565CF" w:rsidRDefault="00A565CF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EB" w:rsidRPr="00583DEB">
          <w:rPr>
            <w:noProof/>
            <w:lang w:val="zh-CN"/>
          </w:rPr>
          <w:t>3</w:t>
        </w:r>
        <w:r>
          <w:fldChar w:fldCharType="end"/>
        </w:r>
      </w:p>
    </w:sdtContent>
  </w:sdt>
  <w:p w14:paraId="3DE33A3A" w14:textId="77777777" w:rsidR="0008369E" w:rsidRDefault="0008369E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83217"/>
      <w:docPartObj>
        <w:docPartGallery w:val="Page Numbers (Bottom of Page)"/>
        <w:docPartUnique/>
      </w:docPartObj>
    </w:sdtPr>
    <w:sdtEndPr/>
    <w:sdtContent>
      <w:p w14:paraId="7A7989F4" w14:textId="2744EF91" w:rsidR="0008369E" w:rsidRDefault="0008369E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EB" w:rsidRPr="00583DEB">
          <w:rPr>
            <w:noProof/>
            <w:lang w:val="zh-CN"/>
          </w:rPr>
          <w:t>1</w:t>
        </w:r>
        <w:r>
          <w:fldChar w:fldCharType="end"/>
        </w:r>
      </w:p>
    </w:sdtContent>
  </w:sdt>
  <w:p w14:paraId="23AE5386" w14:textId="77777777" w:rsidR="0008369E" w:rsidRDefault="0008369E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B690" w14:textId="77777777" w:rsidR="00D061BA" w:rsidRDefault="00D061BA" w:rsidP="0008369E">
      <w:pPr>
        <w:ind w:firstLine="420"/>
      </w:pPr>
      <w:r>
        <w:separator/>
      </w:r>
    </w:p>
  </w:footnote>
  <w:footnote w:type="continuationSeparator" w:id="0">
    <w:p w14:paraId="36BF2259" w14:textId="77777777" w:rsidR="00D061BA" w:rsidRDefault="00D061BA" w:rsidP="0008369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6B65" w14:textId="77777777" w:rsidR="0008369E" w:rsidRDefault="0008369E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60A9" w14:textId="77777777" w:rsidR="0008369E" w:rsidRDefault="0008369E" w:rsidP="00A565CF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8032" w14:textId="77777777" w:rsidR="0008369E" w:rsidRDefault="0008369E" w:rsidP="0008369E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957ADD2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C"/>
    <w:rsid w:val="0008369E"/>
    <w:rsid w:val="001D4ED9"/>
    <w:rsid w:val="003C1695"/>
    <w:rsid w:val="00410588"/>
    <w:rsid w:val="00433A71"/>
    <w:rsid w:val="004523CD"/>
    <w:rsid w:val="004E323A"/>
    <w:rsid w:val="00583DEB"/>
    <w:rsid w:val="005F0673"/>
    <w:rsid w:val="00684F36"/>
    <w:rsid w:val="00724B45"/>
    <w:rsid w:val="0072505D"/>
    <w:rsid w:val="00736667"/>
    <w:rsid w:val="008B3D2E"/>
    <w:rsid w:val="00961274"/>
    <w:rsid w:val="00A12C38"/>
    <w:rsid w:val="00A565CF"/>
    <w:rsid w:val="00AD439F"/>
    <w:rsid w:val="00B11110"/>
    <w:rsid w:val="00B237DE"/>
    <w:rsid w:val="00BD57CE"/>
    <w:rsid w:val="00BF6924"/>
    <w:rsid w:val="00C3112E"/>
    <w:rsid w:val="00C505FE"/>
    <w:rsid w:val="00C65744"/>
    <w:rsid w:val="00C97FBC"/>
    <w:rsid w:val="00D012FC"/>
    <w:rsid w:val="00D061BA"/>
    <w:rsid w:val="00E1424E"/>
    <w:rsid w:val="00E70846"/>
    <w:rsid w:val="00E84ED9"/>
    <w:rsid w:val="00F04871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DF76A"/>
  <w15:chartTrackingRefBased/>
  <w15:docId w15:val="{FA5622D5-F438-472A-B957-2747BDF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9E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08369E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08369E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8369E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8369E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369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8369E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8369E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69E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69E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08369E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08369E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08369E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08369E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0836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08369E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0836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08369E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8369E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4523CD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08369E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08369E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08369E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08369E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08369E"/>
  </w:style>
  <w:style w:type="paragraph" w:customStyle="1" w:styleId="a9">
    <w:name w:val="机构信息"/>
    <w:basedOn w:val="a"/>
    <w:link w:val="aa"/>
    <w:autoRedefine/>
    <w:qFormat/>
    <w:rsid w:val="0008369E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08369E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08369E"/>
    <w:pPr>
      <w:ind w:firstLineChars="0" w:firstLine="0"/>
    </w:pPr>
  </w:style>
  <w:style w:type="paragraph" w:styleId="ac">
    <w:name w:val="Normal (Web)"/>
    <w:basedOn w:val="a"/>
    <w:uiPriority w:val="99"/>
    <w:unhideWhenUsed/>
    <w:rsid w:val="0008369E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08369E"/>
    <w:pPr>
      <w:ind w:firstLineChars="0" w:firstLine="0"/>
    </w:pPr>
  </w:style>
  <w:style w:type="paragraph" w:customStyle="1" w:styleId="ae">
    <w:name w:val="图注"/>
    <w:basedOn w:val="a4"/>
    <w:autoRedefine/>
    <w:qFormat/>
    <w:rsid w:val="0008369E"/>
  </w:style>
  <w:style w:type="table" w:styleId="af">
    <w:name w:val="Table Grid"/>
    <w:basedOn w:val="a1"/>
    <w:uiPriority w:val="59"/>
    <w:qFormat/>
    <w:rsid w:val="0008369E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A565CF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A565CF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08369E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08369E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08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08369E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08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08369E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08369E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08369E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08369E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08369E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08369E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08369E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08369E"/>
    <w:pPr>
      <w:ind w:firstLineChars="0" w:firstLine="0"/>
    </w:pPr>
  </w:style>
  <w:style w:type="paragraph" w:styleId="aff">
    <w:name w:val="Revision"/>
    <w:hidden/>
    <w:uiPriority w:val="99"/>
    <w:semiHidden/>
    <w:rsid w:val="004523CD"/>
    <w:rPr>
      <w:rFonts w:ascii="Times New Roman" w:eastAsia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Monique </cp:lastModifiedBy>
  <cp:revision>30</cp:revision>
  <dcterms:created xsi:type="dcterms:W3CDTF">2023-12-01T09:44:00Z</dcterms:created>
  <dcterms:modified xsi:type="dcterms:W3CDTF">2023-12-29T08:27:00Z</dcterms:modified>
</cp:coreProperties>
</file>